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 w:rsidR="001F38C6"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 w:rsidR="001F38C6">
        <w:rPr>
          <w:rFonts w:eastAsia="Calibri" w:cs="Times New Roman"/>
          <w:b/>
          <w:sz w:val="20"/>
          <w:szCs w:val="20"/>
          <w:u w:val="single"/>
        </w:rPr>
        <w:t>, ул. Большая, д. 3 корп. 6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1F38C6">
        <w:rPr>
          <w:rFonts w:eastAsia="Calibri" w:cs="Times New Roman"/>
          <w:b/>
          <w:sz w:val="20"/>
          <w:szCs w:val="20"/>
          <w:u w:val="single"/>
        </w:rPr>
        <w:t xml:space="preserve"> 6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1F38C6">
        <w:rPr>
          <w:rFonts w:eastAsia="Calibri" w:cs="Times New Roman"/>
          <w:sz w:val="20"/>
          <w:szCs w:val="20"/>
        </w:rPr>
        <w:t>ия № П-3-6</w:t>
      </w:r>
      <w:r w:rsidR="004122D4">
        <w:rPr>
          <w:rFonts w:eastAsia="Calibri" w:cs="Times New Roman"/>
          <w:sz w:val="20"/>
          <w:szCs w:val="20"/>
        </w:rPr>
        <w:t xml:space="preserve"> от 29.01.2018 условие</w:t>
      </w:r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</w:t>
      </w:r>
      <w:r w:rsidR="001F38C6">
        <w:rPr>
          <w:rFonts w:eastAsia="Calibri" w:cs="Times New Roman"/>
          <w:sz w:val="20"/>
          <w:szCs w:val="20"/>
        </w:rPr>
        <w:t>ния № П-3-6</w:t>
      </w:r>
      <w:r w:rsidR="002B74AD" w:rsidRPr="002B74AD">
        <w:rPr>
          <w:rFonts w:eastAsia="Calibri" w:cs="Times New Roman"/>
          <w:sz w:val="20"/>
          <w:szCs w:val="20"/>
        </w:rPr>
        <w:t xml:space="preserve">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>Приложения № 1 к Договору управлен</w:t>
      </w:r>
      <w:r w:rsidR="001F38C6">
        <w:rPr>
          <w:rFonts w:eastAsia="Calibri" w:cs="Times New Roman"/>
          <w:sz w:val="20"/>
          <w:szCs w:val="20"/>
        </w:rPr>
        <w:t>ия многоквартирным домом № П-3-6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07" w:rsidRDefault="00B56507" w:rsidP="00B600FF">
      <w:r>
        <w:separator/>
      </w:r>
    </w:p>
  </w:endnote>
  <w:endnote w:type="continuationSeparator" w:id="0">
    <w:p w:rsidR="00B56507" w:rsidRDefault="00B56507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C6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07" w:rsidRDefault="00B56507" w:rsidP="00B600FF">
      <w:r>
        <w:separator/>
      </w:r>
    </w:p>
  </w:footnote>
  <w:footnote w:type="continuationSeparator" w:id="0">
    <w:p w:rsidR="00B56507" w:rsidRDefault="00B56507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1F38C6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73E0E"/>
    <w:rsid w:val="00683714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56507"/>
    <w:rsid w:val="00B600F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5D86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42</cp:revision>
  <cp:lastPrinted>2025-02-04T09:34:00Z</cp:lastPrinted>
  <dcterms:created xsi:type="dcterms:W3CDTF">2018-09-24T14:34:00Z</dcterms:created>
  <dcterms:modified xsi:type="dcterms:W3CDTF">2025-02-04T09:41:00Z</dcterms:modified>
</cp:coreProperties>
</file>